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CA" w:rsidRPr="00415ACA" w:rsidRDefault="00415ACA" w:rsidP="00415ACA">
      <w:pPr>
        <w:jc w:val="center"/>
        <w:rPr>
          <w:rFonts w:ascii="Times New Roman" w:hAnsi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в </w:t>
      </w:r>
      <w:r w:rsidRPr="00415ACA">
        <w:rPr>
          <w:rFonts w:ascii="Times New Roman" w:hAnsi="Times New Roman"/>
          <w:sz w:val="24"/>
          <w:szCs w:val="24"/>
        </w:rPr>
        <w:t>Санкт – Петербургском государственном бюджетном учреждении здравоохранения «Детская городская больница Святой Ольги»: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Вовремя нахождении в стационаре неукоснительно выполнять требования внутреннего распорядка в больнице (№ 323 – ФЗ от 21.11.2011 года Федеральный закон «Об основах охраны здоровья граждан в Российской Федерации», статья 27, часть 3 «Граждане, находящиеся на лечении, обязаны соблюдать режим лечения, в том числе определенный на период их временной нетрудоспособности, </w:t>
      </w:r>
      <w:r w:rsidRPr="00415ACA">
        <w:rPr>
          <w:rFonts w:ascii="Times New Roman" w:hAnsi="Times New Roman" w:cs="Times New Roman"/>
          <w:b/>
          <w:sz w:val="24"/>
          <w:szCs w:val="24"/>
        </w:rPr>
        <w:t>и правила поведения пациента в медицинских организациях</w:t>
      </w:r>
      <w:r w:rsidRPr="00415ACA">
        <w:rPr>
          <w:rFonts w:ascii="Times New Roman" w:hAnsi="Times New Roman" w:cs="Times New Roman"/>
          <w:sz w:val="24"/>
          <w:szCs w:val="24"/>
        </w:rPr>
        <w:t>»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Все законные представители в обязательном порядке знакомятся с правилами внутреннего распорядка в стационаре(отделения) и расписываются на специальном листе истории болезни, обязуясь выполнять эти правила.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К уходу за ребенком допускаются только законный представитель или лицо, имеющее нотариально заверенную доверенность на ребенка, не имеющий признаков острых заболеваний, в том числе и инфекционных, в количестве одного человека. Лица до 18 лет, к посещению и уходу за пациентами, находящихся на лечении в отделениях больницы, не допускаются.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Не допускаются в стационар, лица с признаками или в состоянии алкогольного или наркотического опьянения, при невыполнении данного требования, медицинский персонал в праве вызвать в стационар сотрудников полиции, для удаления этих граждан из больницы.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Лица, находящиеся по уходу за ребенком, обязаны находится в отделении без верхней одежды и в обязательном порядке в сменной обуви.  Верхнюю одежду сдают в гардероб.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Вход в клинические отделения в верхней одежде и уличной обуви категорически запрещен.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Гардероб принимает и выдает верхнюю одежду с 08.00 до 19.30 – каждый день. Если по каким-то причинам, Вам необходимо остаться в больнице в ночное время, обязательно предупредите сотрудника гардероба – Ваши вещи будут храниться в отдельном месте гардероба.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Законные представители или лицо, имеющее нотариально заверенную доверенность на ребенка, находящиеся по уходу за ребенком, в течении 3х дней обязаны предоставить результаты флюорографического обследования за последний год!!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Посещение детей в лечебном </w:t>
      </w:r>
      <w:r w:rsidR="00E71DB6">
        <w:rPr>
          <w:rFonts w:ascii="Times New Roman" w:hAnsi="Times New Roman" w:cs="Times New Roman"/>
          <w:sz w:val="24"/>
          <w:szCs w:val="24"/>
        </w:rPr>
        <w:t>учреждении СОГЛАСНО РАСПОРЯЖЕНИЮ ГЛАВНОГО САНИТАРНОГО ВРАЧА ПО САНКТ – ПЕТЕРБУРГА ВРЕМЕННО ПРИОСТАНОВЛЕНО!!!!!</w:t>
      </w:r>
      <w:bookmarkStart w:id="0" w:name="_GoBack"/>
      <w:bookmarkEnd w:id="0"/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 xml:space="preserve">За сохранность вещей, оставленных вне гардероба, а так же за оставление ценных вещей, электронных устройств и другой цифровой техники без присмотра, администрация стационара ответственности не несет.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Законные представители детей и посетители обязаны поддерживать порядок на всей территории лечебного учреждения и во всех помещениях отделений и здания стационара.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Запрещается хранить продукты (продуктовые передачи), требующие соблюдения температурного режима вне холодильников отделения, предназначенных для хранения продуктов пациентов.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Запрещается хранить, употреблять скоропортящиеся (малый срок годности) продукты (продуктовые передачи) (срок хранения таких продуктов в холодильнике, предназначенных для хранения продуктов пациентов не более суток) и продукты (продуктовые передачи), которые не соответствуют санитарно – эпидемиологическим требованиям (список разрешенных продуктов, есть в каждом отделении).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lastRenderedPageBreak/>
        <w:t xml:space="preserve">Законные представители обязаны промаркировать продукты (продуктовые передачи), предназначенные для нахождения в холодильниках, отведенных под хранение продуктов (продуктовых передач) пациентов отделения. 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Запрещается по требованиям противопожарной безопасности пользоваться любыми нагревательными устройствами (приборами) во всех помещениях стационара, не находящимся на учете в медицинской организации.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Законные представители несут материальную ответственность за причинённый ими ущерба инвентаря, медицинского или иного оборудования (поломка, порча), находящегося на учете в больнице.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Категорически запрещается выносить любой инвентарь или оборудование, находящийся на учете в лечебном учреждении за пределы помещений отделений, где он установлен администрацией отделения.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Законным представителям запрещается располагаться на кроватях пациентов, а так же спать совместно с ними.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Во время пребывания в стационаре, при совместном нахождении одного из родителей (инного члена семьи; или иного законного представителя) с ребенком до достижения им возраста до 4 лет, предоставляется спальное место и питание, а с ребёнком старше указанного возраста – при наличии медицинских показаний (№ 323 – ФЗ от 21.11.2011 года Федеральный закон «Об основах охраны здоровья граждан в Российской Федерации»).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Согласно требованиям СаНПиН 2.1.3.2630 – 10, законные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и иные лица, находящиеся по уходу за ребенком, </w:t>
      </w:r>
      <w:r w:rsidRPr="00415ACA">
        <w:rPr>
          <w:rFonts w:ascii="Times New Roman" w:hAnsi="Times New Roman" w:cs="Times New Roman"/>
          <w:sz w:val="24"/>
          <w:szCs w:val="24"/>
        </w:rPr>
        <w:t xml:space="preserve">не имеют права </w:t>
      </w:r>
      <w:r>
        <w:rPr>
          <w:rFonts w:ascii="Times New Roman" w:hAnsi="Times New Roman" w:cs="Times New Roman"/>
          <w:sz w:val="24"/>
          <w:szCs w:val="24"/>
        </w:rPr>
        <w:t>медицинскому персоналу</w:t>
      </w:r>
      <w:r w:rsidRPr="00415ACA">
        <w:rPr>
          <w:rFonts w:ascii="Times New Roman" w:hAnsi="Times New Roman" w:cs="Times New Roman"/>
          <w:sz w:val="24"/>
          <w:szCs w:val="24"/>
        </w:rPr>
        <w:t xml:space="preserve"> препятствовать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CA">
        <w:rPr>
          <w:rFonts w:ascii="Times New Roman" w:hAnsi="Times New Roman" w:cs="Times New Roman"/>
          <w:sz w:val="24"/>
          <w:szCs w:val="24"/>
        </w:rPr>
        <w:t xml:space="preserve">переводу детей в другие палаты отделения больницы, в иные профильные отделения данного лечебного учреждения и другие профильные стационара. </w:t>
      </w:r>
    </w:p>
    <w:p w:rsidR="00415ACA" w:rsidRPr="00415ACA" w:rsidRDefault="00415ACA" w:rsidP="00415A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CA">
        <w:rPr>
          <w:rFonts w:ascii="Times New Roman" w:hAnsi="Times New Roman" w:cs="Times New Roman"/>
          <w:sz w:val="24"/>
          <w:szCs w:val="24"/>
        </w:rPr>
        <w:t>Курение в помещениях стационара и на территории больницы запрещено (№ 15 – ФЗ Федеральный закон «Об охране здоровья граждан РФ от воздействия окружающего табачного дыма и последствий потребления табака»)</w:t>
      </w:r>
      <w:r>
        <w:rPr>
          <w:rFonts w:ascii="Times New Roman" w:hAnsi="Times New Roman" w:cs="Times New Roman"/>
          <w:sz w:val="24"/>
          <w:szCs w:val="24"/>
        </w:rPr>
        <w:t xml:space="preserve"> и наказывается согласно Кодексу РФ об административных правонарушениях</w:t>
      </w:r>
      <w:r w:rsidRPr="00415ACA">
        <w:rPr>
          <w:rFonts w:ascii="Times New Roman" w:hAnsi="Times New Roman" w:cs="Times New Roman"/>
          <w:sz w:val="24"/>
          <w:szCs w:val="24"/>
        </w:rPr>
        <w:t>.</w:t>
      </w:r>
    </w:p>
    <w:p w:rsidR="00D30AC1" w:rsidRPr="00415ACA" w:rsidRDefault="00D30AC1">
      <w:pPr>
        <w:rPr>
          <w:sz w:val="24"/>
          <w:szCs w:val="24"/>
        </w:rPr>
      </w:pPr>
    </w:p>
    <w:sectPr w:rsidR="00D30AC1" w:rsidRPr="0041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1F86"/>
    <w:multiLevelType w:val="hybridMultilevel"/>
    <w:tmpl w:val="E22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15E7"/>
    <w:multiLevelType w:val="hybridMultilevel"/>
    <w:tmpl w:val="D4BA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E0"/>
    <w:rsid w:val="003D5779"/>
    <w:rsid w:val="00415ACA"/>
    <w:rsid w:val="00716610"/>
    <w:rsid w:val="00D30AC1"/>
    <w:rsid w:val="00D62AE0"/>
    <w:rsid w:val="00E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1E30-5BF5-4DD7-9F42-0846923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A"/>
    <w:pPr>
      <w:ind w:left="720"/>
      <w:contextualSpacing/>
    </w:pPr>
  </w:style>
  <w:style w:type="paragraph" w:styleId="a4">
    <w:name w:val="Body Text Indent"/>
    <w:basedOn w:val="a"/>
    <w:link w:val="a5"/>
    <w:rsid w:val="00415ACA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415ACA"/>
    <w:rPr>
      <w:rFonts w:ascii="Times New Roman" w:eastAsia="Times New Roman" w:hAnsi="Times New Roman" w:cs="Times New Roman"/>
      <w:szCs w:val="20"/>
    </w:rPr>
  </w:style>
  <w:style w:type="paragraph" w:styleId="a6">
    <w:name w:val="No Spacing"/>
    <w:uiPriority w:val="1"/>
    <w:qFormat/>
    <w:rsid w:val="0041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3</cp:revision>
  <dcterms:created xsi:type="dcterms:W3CDTF">2020-08-14T11:13:00Z</dcterms:created>
  <dcterms:modified xsi:type="dcterms:W3CDTF">2020-08-14T11:15:00Z</dcterms:modified>
</cp:coreProperties>
</file>